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CCEA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《开平市烟花爆竹经营（零售）布点规划方案》</w:t>
      </w:r>
    </w:p>
    <w:p w14:paraId="43378E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征求意见情况汇总表</w:t>
      </w:r>
    </w:p>
    <w:tbl>
      <w:tblPr>
        <w:tblStyle w:val="6"/>
        <w:tblW w:w="145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5"/>
        <w:gridCol w:w="1382"/>
        <w:gridCol w:w="1729"/>
        <w:gridCol w:w="6382"/>
        <w:gridCol w:w="860"/>
        <w:gridCol w:w="1172"/>
        <w:gridCol w:w="2455"/>
      </w:tblGrid>
      <w:tr w14:paraId="21A95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75" w:type="dxa"/>
            <w:vAlign w:val="center"/>
          </w:tcPr>
          <w:p w14:paraId="2E739C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序号</w:t>
            </w:r>
          </w:p>
        </w:tc>
        <w:tc>
          <w:tcPr>
            <w:tcW w:w="1382" w:type="dxa"/>
            <w:vAlign w:val="center"/>
          </w:tcPr>
          <w:p w14:paraId="517539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征求意见单位</w:t>
            </w:r>
          </w:p>
        </w:tc>
        <w:tc>
          <w:tcPr>
            <w:tcW w:w="1729" w:type="dxa"/>
            <w:vAlign w:val="center"/>
          </w:tcPr>
          <w:p w14:paraId="778DFB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征求意见稿条文</w:t>
            </w:r>
          </w:p>
        </w:tc>
        <w:tc>
          <w:tcPr>
            <w:tcW w:w="6382" w:type="dxa"/>
            <w:vAlign w:val="center"/>
          </w:tcPr>
          <w:p w14:paraId="425DD9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意见和建议</w:t>
            </w:r>
          </w:p>
        </w:tc>
        <w:tc>
          <w:tcPr>
            <w:tcW w:w="860" w:type="dxa"/>
            <w:vAlign w:val="center"/>
          </w:tcPr>
          <w:p w14:paraId="436D01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是否采纳</w:t>
            </w:r>
          </w:p>
        </w:tc>
        <w:tc>
          <w:tcPr>
            <w:tcW w:w="1172" w:type="dxa"/>
            <w:vAlign w:val="center"/>
          </w:tcPr>
          <w:p w14:paraId="24E99F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不采纳</w:t>
            </w:r>
          </w:p>
          <w:p w14:paraId="6664B4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理由</w:t>
            </w:r>
          </w:p>
        </w:tc>
        <w:tc>
          <w:tcPr>
            <w:tcW w:w="2455" w:type="dxa"/>
            <w:vAlign w:val="center"/>
          </w:tcPr>
          <w:p w14:paraId="780BAB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备注</w:t>
            </w:r>
          </w:p>
        </w:tc>
      </w:tr>
      <w:tr w14:paraId="74186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75" w:type="dxa"/>
            <w:vAlign w:val="center"/>
          </w:tcPr>
          <w:p w14:paraId="7CDCC2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82" w:type="dxa"/>
            <w:vAlign w:val="center"/>
          </w:tcPr>
          <w:p w14:paraId="13E652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三埠街道</w:t>
            </w:r>
          </w:p>
        </w:tc>
        <w:tc>
          <w:tcPr>
            <w:tcW w:w="1729" w:type="dxa"/>
            <w:vAlign w:val="center"/>
          </w:tcPr>
          <w:p w14:paraId="2897FE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三埠街道办</w:t>
            </w:r>
          </w:p>
        </w:tc>
        <w:tc>
          <w:tcPr>
            <w:tcW w:w="6382" w:type="dxa"/>
            <w:vAlign w:val="center"/>
          </w:tcPr>
          <w:p w14:paraId="59369E46">
            <w:pPr>
              <w:keepNext w:val="0"/>
              <w:keepLines w:val="0"/>
              <w:pageBreakBefore w:val="0"/>
              <w:widowControl w:val="0"/>
              <w:tabs>
                <w:tab w:val="center" w:pos="1508"/>
                <w:tab w:val="right" w:pos="289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删除“办”</w:t>
            </w:r>
          </w:p>
        </w:tc>
        <w:tc>
          <w:tcPr>
            <w:tcW w:w="860" w:type="dxa"/>
            <w:vAlign w:val="center"/>
          </w:tcPr>
          <w:p w14:paraId="01B50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72" w:type="dxa"/>
            <w:vAlign w:val="center"/>
          </w:tcPr>
          <w:p w14:paraId="653BF3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2455" w:type="dxa"/>
            <w:vAlign w:val="center"/>
          </w:tcPr>
          <w:p w14:paraId="457215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</w:p>
        </w:tc>
      </w:tr>
      <w:tr w14:paraId="488FA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75" w:type="dxa"/>
            <w:vAlign w:val="center"/>
          </w:tcPr>
          <w:p w14:paraId="4A8631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82" w:type="dxa"/>
            <w:vAlign w:val="center"/>
          </w:tcPr>
          <w:p w14:paraId="4DFA48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长沙街道</w:t>
            </w:r>
          </w:p>
        </w:tc>
        <w:tc>
          <w:tcPr>
            <w:tcW w:w="1729" w:type="dxa"/>
            <w:vAlign w:val="center"/>
          </w:tcPr>
          <w:p w14:paraId="788AB0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</w:p>
        </w:tc>
        <w:tc>
          <w:tcPr>
            <w:tcW w:w="6382" w:type="dxa"/>
            <w:vAlign w:val="center"/>
          </w:tcPr>
          <w:p w14:paraId="24BE4E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无意见</w:t>
            </w:r>
          </w:p>
        </w:tc>
        <w:tc>
          <w:tcPr>
            <w:tcW w:w="860" w:type="dxa"/>
            <w:vAlign w:val="center"/>
          </w:tcPr>
          <w:p w14:paraId="6238BF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1172" w:type="dxa"/>
            <w:vAlign w:val="center"/>
          </w:tcPr>
          <w:p w14:paraId="604D49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2455" w:type="dxa"/>
            <w:vAlign w:val="center"/>
          </w:tcPr>
          <w:p w14:paraId="3C762A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</w:p>
        </w:tc>
      </w:tr>
      <w:tr w14:paraId="14B3B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75" w:type="dxa"/>
            <w:vAlign w:val="center"/>
          </w:tcPr>
          <w:p w14:paraId="388F92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82" w:type="dxa"/>
            <w:vAlign w:val="center"/>
          </w:tcPr>
          <w:p w14:paraId="7BB02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月山镇</w:t>
            </w:r>
          </w:p>
        </w:tc>
        <w:tc>
          <w:tcPr>
            <w:tcW w:w="1729" w:type="dxa"/>
            <w:vAlign w:val="center"/>
          </w:tcPr>
          <w:p w14:paraId="3A5116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</w:p>
        </w:tc>
        <w:tc>
          <w:tcPr>
            <w:tcW w:w="6382" w:type="dxa"/>
            <w:shd w:val="clear" w:color="auto" w:fill="auto"/>
            <w:vAlign w:val="center"/>
          </w:tcPr>
          <w:p w14:paraId="3BD39F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宋体" w:eastAsia="仿宋" w:cs="宋体"/>
                <w:color w:val="auto"/>
                <w:kern w:val="2"/>
                <w:sz w:val="18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无意见</w:t>
            </w:r>
          </w:p>
        </w:tc>
        <w:tc>
          <w:tcPr>
            <w:tcW w:w="860" w:type="dxa"/>
            <w:vAlign w:val="center"/>
          </w:tcPr>
          <w:p w14:paraId="4B994E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1172" w:type="dxa"/>
            <w:vAlign w:val="center"/>
          </w:tcPr>
          <w:p w14:paraId="7C33CD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2455" w:type="dxa"/>
            <w:vAlign w:val="center"/>
          </w:tcPr>
          <w:p w14:paraId="057B72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</w:p>
        </w:tc>
      </w:tr>
      <w:tr w14:paraId="5AD38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75" w:type="dxa"/>
            <w:vAlign w:val="center"/>
          </w:tcPr>
          <w:p w14:paraId="599FE2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82" w:type="dxa"/>
            <w:vAlign w:val="center"/>
          </w:tcPr>
          <w:p w14:paraId="70F428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水口镇</w:t>
            </w:r>
          </w:p>
        </w:tc>
        <w:tc>
          <w:tcPr>
            <w:tcW w:w="1729" w:type="dxa"/>
            <w:vAlign w:val="center"/>
          </w:tcPr>
          <w:p w14:paraId="523EA4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</w:p>
        </w:tc>
        <w:tc>
          <w:tcPr>
            <w:tcW w:w="6382" w:type="dxa"/>
            <w:shd w:val="clear" w:color="auto" w:fill="auto"/>
            <w:vAlign w:val="center"/>
          </w:tcPr>
          <w:p w14:paraId="64F9EE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宋体" w:eastAsia="仿宋" w:cs="宋体"/>
                <w:color w:val="auto"/>
                <w:kern w:val="2"/>
                <w:sz w:val="18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无意见</w:t>
            </w:r>
          </w:p>
        </w:tc>
        <w:tc>
          <w:tcPr>
            <w:tcW w:w="860" w:type="dxa"/>
            <w:vAlign w:val="center"/>
          </w:tcPr>
          <w:p w14:paraId="61A4C7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1172" w:type="dxa"/>
            <w:vAlign w:val="center"/>
          </w:tcPr>
          <w:p w14:paraId="06DDAE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2455" w:type="dxa"/>
            <w:vAlign w:val="center"/>
          </w:tcPr>
          <w:p w14:paraId="12B6C1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</w:p>
        </w:tc>
      </w:tr>
      <w:tr w14:paraId="19A39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75" w:type="dxa"/>
            <w:vAlign w:val="center"/>
          </w:tcPr>
          <w:p w14:paraId="39CE7A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82" w:type="dxa"/>
            <w:vAlign w:val="center"/>
          </w:tcPr>
          <w:p w14:paraId="040079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沙塘镇</w:t>
            </w:r>
          </w:p>
        </w:tc>
        <w:tc>
          <w:tcPr>
            <w:tcW w:w="1729" w:type="dxa"/>
            <w:vAlign w:val="center"/>
          </w:tcPr>
          <w:p w14:paraId="2860A8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</w:p>
        </w:tc>
        <w:tc>
          <w:tcPr>
            <w:tcW w:w="6382" w:type="dxa"/>
            <w:shd w:val="clear" w:color="auto" w:fill="auto"/>
            <w:vAlign w:val="center"/>
          </w:tcPr>
          <w:p w14:paraId="5A9E74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宋体" w:eastAsia="仿宋" w:cs="宋体"/>
                <w:color w:val="auto"/>
                <w:kern w:val="2"/>
                <w:sz w:val="18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无意见</w:t>
            </w:r>
          </w:p>
        </w:tc>
        <w:tc>
          <w:tcPr>
            <w:tcW w:w="860" w:type="dxa"/>
            <w:vAlign w:val="center"/>
          </w:tcPr>
          <w:p w14:paraId="7B9D20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1172" w:type="dxa"/>
            <w:vAlign w:val="center"/>
          </w:tcPr>
          <w:p w14:paraId="6ACFBE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2455" w:type="dxa"/>
            <w:vAlign w:val="center"/>
          </w:tcPr>
          <w:p w14:paraId="4E3AD0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</w:p>
        </w:tc>
      </w:tr>
      <w:tr w14:paraId="6FDB7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75" w:type="dxa"/>
            <w:vAlign w:val="center"/>
          </w:tcPr>
          <w:p w14:paraId="4279B5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382" w:type="dxa"/>
            <w:vAlign w:val="center"/>
          </w:tcPr>
          <w:p w14:paraId="3B7635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苍城镇</w:t>
            </w:r>
          </w:p>
        </w:tc>
        <w:tc>
          <w:tcPr>
            <w:tcW w:w="1729" w:type="dxa"/>
            <w:vAlign w:val="center"/>
          </w:tcPr>
          <w:p w14:paraId="2107765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仿宋" w:eastAsia="仿宋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6382" w:type="dxa"/>
            <w:vAlign w:val="center"/>
          </w:tcPr>
          <w:p w14:paraId="70836DA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  <w:t>1、</w:t>
            </w:r>
            <w:r>
              <w:rPr>
                <w:rFonts w:hint="eastAsia" w:ascii="仿宋" w:hAnsi="仿宋" w:eastAsia="仿宋"/>
                <w:color w:val="000000"/>
                <w:sz w:val="18"/>
                <w:szCs w:val="18"/>
                <w:lang w:val="en-US" w:eastAsia="zh-CN"/>
              </w:rPr>
              <w:t>考虑到供销社是烟花爆竹批发方，且不对外零售，我镇现有销量前三的零售点日常销量相近，分布距离较远，为满足群众购买烟花爆竹的需求，建议苍城镇布点数量更改为4个，其中零售点3个。</w:t>
            </w:r>
          </w:p>
        </w:tc>
        <w:tc>
          <w:tcPr>
            <w:tcW w:w="860" w:type="dxa"/>
            <w:vAlign w:val="center"/>
          </w:tcPr>
          <w:p w14:paraId="3C85B8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72" w:type="dxa"/>
            <w:vAlign w:val="center"/>
          </w:tcPr>
          <w:p w14:paraId="59395E8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2455" w:type="dxa"/>
            <w:vAlign w:val="center"/>
          </w:tcPr>
          <w:p w14:paraId="45A712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经统筹，苍城镇布点数量为4个。</w:t>
            </w:r>
          </w:p>
        </w:tc>
      </w:tr>
      <w:tr w14:paraId="255E6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75" w:type="dxa"/>
            <w:vAlign w:val="center"/>
          </w:tcPr>
          <w:p w14:paraId="40F035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382" w:type="dxa"/>
            <w:vAlign w:val="center"/>
          </w:tcPr>
          <w:p w14:paraId="5ACC13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龙胜镇</w:t>
            </w:r>
          </w:p>
        </w:tc>
        <w:tc>
          <w:tcPr>
            <w:tcW w:w="1729" w:type="dxa"/>
            <w:vAlign w:val="center"/>
          </w:tcPr>
          <w:p w14:paraId="085A0C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</w:p>
        </w:tc>
        <w:tc>
          <w:tcPr>
            <w:tcW w:w="6382" w:type="dxa"/>
            <w:vAlign w:val="center"/>
          </w:tcPr>
          <w:p w14:paraId="06746A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无意见</w:t>
            </w:r>
          </w:p>
        </w:tc>
        <w:tc>
          <w:tcPr>
            <w:tcW w:w="860" w:type="dxa"/>
            <w:vAlign w:val="center"/>
          </w:tcPr>
          <w:p w14:paraId="138A62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1172" w:type="dxa"/>
            <w:vAlign w:val="center"/>
          </w:tcPr>
          <w:p w14:paraId="64F5F6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2455" w:type="dxa"/>
            <w:vAlign w:val="center"/>
          </w:tcPr>
          <w:p w14:paraId="638AE0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</w:p>
        </w:tc>
      </w:tr>
      <w:tr w14:paraId="13658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75" w:type="dxa"/>
            <w:vAlign w:val="center"/>
          </w:tcPr>
          <w:p w14:paraId="7C4A79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382" w:type="dxa"/>
            <w:vAlign w:val="center"/>
          </w:tcPr>
          <w:p w14:paraId="0D0CB5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大沙镇</w:t>
            </w:r>
          </w:p>
        </w:tc>
        <w:tc>
          <w:tcPr>
            <w:tcW w:w="1729" w:type="dxa"/>
            <w:vAlign w:val="center"/>
          </w:tcPr>
          <w:p w14:paraId="4D193F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</w:p>
        </w:tc>
        <w:tc>
          <w:tcPr>
            <w:tcW w:w="6382" w:type="dxa"/>
            <w:vAlign w:val="center"/>
          </w:tcPr>
          <w:p w14:paraId="5C29D4D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  <w:lang w:val="en-US" w:eastAsia="zh-CN"/>
              </w:rPr>
              <w:t>结合我镇际情况，在现有的烟花爆竹点基础上，减少大沙福满来店、大沙阿娇商店、大沙城兴店、大沙连塘店、大沙供销社大沙经营部，剩余3家。</w:t>
            </w:r>
          </w:p>
        </w:tc>
        <w:tc>
          <w:tcPr>
            <w:tcW w:w="860" w:type="dxa"/>
            <w:vAlign w:val="center"/>
          </w:tcPr>
          <w:p w14:paraId="4A21D7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72" w:type="dxa"/>
            <w:vAlign w:val="center"/>
          </w:tcPr>
          <w:p w14:paraId="0FADA34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2455" w:type="dxa"/>
            <w:vAlign w:val="center"/>
          </w:tcPr>
          <w:p w14:paraId="4E7B78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经统筹，大沙镇布点数量为3个。</w:t>
            </w:r>
          </w:p>
        </w:tc>
      </w:tr>
      <w:tr w14:paraId="748A9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75" w:type="dxa"/>
            <w:vAlign w:val="center"/>
          </w:tcPr>
          <w:p w14:paraId="150D54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382" w:type="dxa"/>
            <w:vAlign w:val="center"/>
          </w:tcPr>
          <w:p w14:paraId="4719E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马冈镇</w:t>
            </w:r>
          </w:p>
        </w:tc>
        <w:tc>
          <w:tcPr>
            <w:tcW w:w="1729" w:type="dxa"/>
            <w:vAlign w:val="center"/>
          </w:tcPr>
          <w:p w14:paraId="0EE8D3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</w:p>
        </w:tc>
        <w:tc>
          <w:tcPr>
            <w:tcW w:w="6382" w:type="dxa"/>
            <w:vAlign w:val="center"/>
          </w:tcPr>
          <w:p w14:paraId="1AFEFE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  <w:lang w:val="en-US" w:eastAsia="zh-CN"/>
              </w:rPr>
              <w:t>根据规划方案，马冈镇由13个烟花爆竹经营（零售）点调整为7个，因调整数量较大，建议贵局统筹考虑退出经营者现有存量的烟花爆竹处置问题，防止出现安全隐患。</w:t>
            </w:r>
          </w:p>
        </w:tc>
        <w:tc>
          <w:tcPr>
            <w:tcW w:w="860" w:type="dxa"/>
            <w:vAlign w:val="center"/>
          </w:tcPr>
          <w:p w14:paraId="198F9B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否</w:t>
            </w:r>
          </w:p>
        </w:tc>
        <w:tc>
          <w:tcPr>
            <w:tcW w:w="1172" w:type="dxa"/>
            <w:vAlign w:val="center"/>
          </w:tcPr>
          <w:p w14:paraId="03DD8C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000000" w:themeColor="text1"/>
                <w:sz w:val="18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宋体" w:eastAsia="仿宋" w:cs="宋体"/>
                <w:color w:val="000000" w:themeColor="text1"/>
                <w:sz w:val="18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与方案非直接相关</w:t>
            </w:r>
          </w:p>
        </w:tc>
        <w:tc>
          <w:tcPr>
            <w:tcW w:w="2455" w:type="dxa"/>
            <w:vAlign w:val="center"/>
          </w:tcPr>
          <w:p w14:paraId="653548B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" w:hAnsi="宋体" w:eastAsia="仿宋" w:cs="宋体"/>
                <w:color w:val="000000" w:themeColor="text1"/>
                <w:sz w:val="18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应急局、供销社牵各镇(街)加快烟花爆竹布点规划建设，同时根据全市烟花爆竹零售店存量摸排情况，按照上级的通知要求，分批清运、妥善处置无资质门店遗留的烟花爆竹。</w:t>
            </w:r>
          </w:p>
        </w:tc>
      </w:tr>
      <w:tr w14:paraId="3861B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75" w:type="dxa"/>
            <w:vAlign w:val="center"/>
          </w:tcPr>
          <w:p w14:paraId="7AE5E7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382" w:type="dxa"/>
            <w:vAlign w:val="center"/>
          </w:tcPr>
          <w:p w14:paraId="3DF482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塘口镇</w:t>
            </w:r>
          </w:p>
        </w:tc>
        <w:tc>
          <w:tcPr>
            <w:tcW w:w="1729" w:type="dxa"/>
            <w:vAlign w:val="center"/>
          </w:tcPr>
          <w:p w14:paraId="7F56C5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</w:p>
        </w:tc>
        <w:tc>
          <w:tcPr>
            <w:tcW w:w="6382" w:type="dxa"/>
            <w:vAlign w:val="center"/>
          </w:tcPr>
          <w:p w14:paraId="509F0D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无意见</w:t>
            </w:r>
          </w:p>
        </w:tc>
        <w:tc>
          <w:tcPr>
            <w:tcW w:w="860" w:type="dxa"/>
            <w:vAlign w:val="center"/>
          </w:tcPr>
          <w:p w14:paraId="664251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1172" w:type="dxa"/>
            <w:vAlign w:val="center"/>
          </w:tcPr>
          <w:p w14:paraId="3AA81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000000" w:themeColor="text1"/>
                <w:sz w:val="18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宋体" w:eastAsia="仿宋" w:cs="宋体"/>
                <w:color w:val="000000" w:themeColor="text1"/>
                <w:sz w:val="18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2455" w:type="dxa"/>
            <w:vAlign w:val="center"/>
          </w:tcPr>
          <w:p w14:paraId="148815C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仿宋" w:eastAsia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4D1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75" w:type="dxa"/>
            <w:vAlign w:val="center"/>
          </w:tcPr>
          <w:p w14:paraId="336814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382" w:type="dxa"/>
            <w:vAlign w:val="center"/>
          </w:tcPr>
          <w:p w14:paraId="53E405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赤坎镇</w:t>
            </w:r>
          </w:p>
        </w:tc>
        <w:tc>
          <w:tcPr>
            <w:tcW w:w="1729" w:type="dxa"/>
            <w:vAlign w:val="center"/>
          </w:tcPr>
          <w:p w14:paraId="3BC32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</w:p>
        </w:tc>
        <w:tc>
          <w:tcPr>
            <w:tcW w:w="6382" w:type="dxa"/>
            <w:vAlign w:val="center"/>
          </w:tcPr>
          <w:p w14:paraId="53B00F2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" w:hAnsi="仿宋" w:eastAsia="仿宋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仿宋" w:hAnsi="仿宋" w:eastAsia="仿宋"/>
                <w:color w:val="000000"/>
                <w:sz w:val="18"/>
                <w:szCs w:val="18"/>
                <w:lang w:val="en-US" w:eastAsia="zh-CN"/>
              </w:rPr>
              <w:t>建议对我镇烟花爆竹零售布点实行分步减量、稳妥调整,不宜一次性大幅削减点位数量。赤坎华侨古镇、开平不夜城节庆烟花氛围浓厚，是江门地区烟花爆竹燃放使用、消费需求最为集中的区域之一，群众消费及节庆氛围需求旺盛。为兼顾安全管控与市场实际需求，我镇建议优化布点结构、有序缩减点位，在原有8个零售布点基础上削减2个,不宜采取一次性压减至4个的管控方式，平稳有序优化零售网点布局。</w:t>
            </w:r>
          </w:p>
          <w:p w14:paraId="0412094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" w:hAnsi="仿宋" w:eastAsia="仿宋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default" w:ascii="仿宋" w:hAnsi="仿宋" w:eastAsia="仿宋"/>
                <w:color w:val="000000"/>
                <w:sz w:val="18"/>
                <w:szCs w:val="18"/>
                <w:lang w:val="en-US" w:eastAsia="zh-CN"/>
              </w:rPr>
              <w:t>、零售规划布点数量不宜仅以常住人口作为核定依据。赤坎镇作为文旅大镇、重点旅游镇，节假日游客流量大、流动人口多，烟花爆竹实际消费需求远高于常住人口匹配标准。规划布点应充分兼顾常住人口、旅游流动人口双重因素，科学合理核定我镇零售点位数量，单一以常住人口指标作为布局依据。</w:t>
            </w:r>
          </w:p>
          <w:p w14:paraId="3AFC44E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default" w:ascii="仿宋" w:hAnsi="仿宋" w:eastAsia="仿宋"/>
                <w:color w:val="000000"/>
                <w:sz w:val="18"/>
                <w:szCs w:val="18"/>
                <w:lang w:val="en-US" w:eastAsia="zh-CN"/>
              </w:rPr>
              <w:t>、统筹考虑现有经营户库存及平稳过渡问题。若本次规划一次性对我镇半数零售点位进行压减，现有经营商户存量烟花爆竹难以合规有序处置，易造成库存积压、违规储存等安全隐患，建议结合商户经营实际，稳妥推进布点优化调整。</w:t>
            </w:r>
          </w:p>
        </w:tc>
        <w:tc>
          <w:tcPr>
            <w:tcW w:w="860" w:type="dxa"/>
            <w:vAlign w:val="center"/>
          </w:tcPr>
          <w:p w14:paraId="16BD61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72" w:type="dxa"/>
            <w:vAlign w:val="center"/>
          </w:tcPr>
          <w:p w14:paraId="25D3AD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000000" w:themeColor="text1"/>
                <w:sz w:val="18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宋体" w:eastAsia="仿宋" w:cs="宋体"/>
                <w:color w:val="000000" w:themeColor="text1"/>
                <w:sz w:val="18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2455" w:type="dxa"/>
            <w:vAlign w:val="center"/>
          </w:tcPr>
          <w:p w14:paraId="7FD3BFA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仿宋" w:eastAsia="仿宋"/>
                <w:strike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经统筹，赤坎镇布点数量为6个</w:t>
            </w:r>
          </w:p>
          <w:p w14:paraId="0EDF46A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" w:hAnsi="仿宋" w:eastAsia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应急局、供销社牵各镇(街)加快烟花爆竹布点规划建设，同时根据全市烟花爆竹零售店存量摸排情况，按照上级的通知要求，分批清运、妥善处置无资质门店遗留的烟花爆竹。</w:t>
            </w:r>
          </w:p>
        </w:tc>
      </w:tr>
      <w:tr w14:paraId="083F4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75" w:type="dxa"/>
            <w:vAlign w:val="center"/>
          </w:tcPr>
          <w:p w14:paraId="726607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382" w:type="dxa"/>
            <w:vAlign w:val="center"/>
          </w:tcPr>
          <w:p w14:paraId="09FF3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百合镇</w:t>
            </w:r>
          </w:p>
        </w:tc>
        <w:tc>
          <w:tcPr>
            <w:tcW w:w="1729" w:type="dxa"/>
            <w:vAlign w:val="center"/>
          </w:tcPr>
          <w:p w14:paraId="266730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</w:p>
        </w:tc>
        <w:tc>
          <w:tcPr>
            <w:tcW w:w="6382" w:type="dxa"/>
            <w:vAlign w:val="center"/>
          </w:tcPr>
          <w:p w14:paraId="238BBA6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仿宋" w:eastAsia="仿宋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  <w:t>1、</w:t>
            </w:r>
            <w:r>
              <w:rPr>
                <w:rFonts w:hint="eastAsia" w:ascii="仿宋" w:hAnsi="仿宋" w:eastAsia="仿宋"/>
                <w:color w:val="000000"/>
                <w:sz w:val="18"/>
                <w:szCs w:val="18"/>
                <w:lang w:val="en-US" w:eastAsia="zh-CN"/>
              </w:rPr>
              <w:t>根据规划方案，百合镇由6个烟花爆竹经营（零售）点调整为3个，因此需尽快确定调整后的烟花爆竹经营（零售）点经营者，同时需统筹考虑退出经营者现有存量的烟花爆竹处置问题，尽可能减少退出经营者的店铺租金和存量烟花爆竹的损失，避免引起信访事件。</w:t>
            </w:r>
          </w:p>
          <w:p w14:paraId="0F227D2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仿宋" w:eastAsia="仿宋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  <w:t>2、</w:t>
            </w:r>
            <w:r>
              <w:rPr>
                <w:rFonts w:hint="eastAsia" w:ascii="仿宋" w:hAnsi="仿宋" w:eastAsia="仿宋"/>
                <w:color w:val="000000"/>
                <w:sz w:val="18"/>
                <w:szCs w:val="18"/>
                <w:lang w:val="en-US" w:eastAsia="zh-CN"/>
              </w:rPr>
              <w:t>百合镇6个烟花爆竹经营（零售）点主要分布在百合圩、茅冈圩、儒北村，根据上年百合镇的烟花爆竹销量，区域销量由高到低排序为百合圩、茅冈圩、儒北村，并且百合圩的2间经营（零售）点在全镇销量中最高，若根据经营（零售）点的布局去确定经营者，可能存在背离正常市场经营秩序。因此我镇建议确定经营者后，由经营者自行考虑选择经营地点，但经营场所需符合有关文件和规范要求。</w:t>
            </w:r>
          </w:p>
        </w:tc>
        <w:tc>
          <w:tcPr>
            <w:tcW w:w="860" w:type="dxa"/>
            <w:vAlign w:val="center"/>
          </w:tcPr>
          <w:p w14:paraId="26CC85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否</w:t>
            </w:r>
          </w:p>
        </w:tc>
        <w:tc>
          <w:tcPr>
            <w:tcW w:w="1172" w:type="dxa"/>
            <w:vAlign w:val="center"/>
          </w:tcPr>
          <w:p w14:paraId="6AC396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与方案非直接相关</w:t>
            </w:r>
          </w:p>
        </w:tc>
        <w:tc>
          <w:tcPr>
            <w:tcW w:w="2455" w:type="dxa"/>
            <w:vAlign w:val="center"/>
          </w:tcPr>
          <w:p w14:paraId="1DBBDC1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仿宋" w:eastAsia="仿宋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  <w:lang w:val="en-US" w:eastAsia="zh-CN"/>
              </w:rPr>
              <w:t>1、应急局、供销社牵各镇(街)加快烟花爆竹布点规划建设，同时根据全市烟花爆竹零售店存量摸排情况，按照上级的通知要求，分批清运、妥善处置无资质门店遗留的烟花爆竹。</w:t>
            </w:r>
          </w:p>
          <w:p w14:paraId="0CB3379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" w:hAnsi="仿宋" w:eastAsia="仿宋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仿宋" w:hAnsi="仿宋" w:eastAsia="仿宋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  <w:t>2、</w:t>
            </w:r>
            <w:r>
              <w:rPr>
                <w:rFonts w:hint="eastAsia" w:ascii="仿宋" w:hAnsi="仿宋" w:eastAsia="仿宋"/>
                <w:color w:val="000000"/>
                <w:sz w:val="18"/>
                <w:szCs w:val="18"/>
                <w:lang w:val="en-US" w:eastAsia="zh-CN"/>
              </w:rPr>
              <w:t>准许片区内是自行考虑选择经营地点的。</w:t>
            </w:r>
          </w:p>
        </w:tc>
      </w:tr>
      <w:tr w14:paraId="1F471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75" w:type="dxa"/>
            <w:vAlign w:val="center"/>
          </w:tcPr>
          <w:p w14:paraId="239E8E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382" w:type="dxa"/>
            <w:vAlign w:val="center"/>
          </w:tcPr>
          <w:p w14:paraId="02AAF7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蚬冈镇</w:t>
            </w:r>
          </w:p>
        </w:tc>
        <w:tc>
          <w:tcPr>
            <w:tcW w:w="1729" w:type="dxa"/>
            <w:vAlign w:val="center"/>
          </w:tcPr>
          <w:p w14:paraId="721E10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</w:p>
        </w:tc>
        <w:tc>
          <w:tcPr>
            <w:tcW w:w="6382" w:type="dxa"/>
            <w:vAlign w:val="center"/>
          </w:tcPr>
          <w:p w14:paraId="26A57B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无意见</w:t>
            </w:r>
          </w:p>
        </w:tc>
        <w:tc>
          <w:tcPr>
            <w:tcW w:w="860" w:type="dxa"/>
            <w:vAlign w:val="center"/>
          </w:tcPr>
          <w:p w14:paraId="6B3A77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1172" w:type="dxa"/>
            <w:vAlign w:val="center"/>
          </w:tcPr>
          <w:p w14:paraId="6E8F32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2455" w:type="dxa"/>
            <w:vAlign w:val="center"/>
          </w:tcPr>
          <w:p w14:paraId="14F193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</w:p>
        </w:tc>
      </w:tr>
      <w:tr w14:paraId="06C06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75" w:type="dxa"/>
            <w:vAlign w:val="center"/>
          </w:tcPr>
          <w:p w14:paraId="7146ED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382" w:type="dxa"/>
            <w:vAlign w:val="center"/>
          </w:tcPr>
          <w:p w14:paraId="052E7A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金鸡镇</w:t>
            </w:r>
          </w:p>
        </w:tc>
        <w:tc>
          <w:tcPr>
            <w:tcW w:w="1729" w:type="dxa"/>
            <w:vAlign w:val="center"/>
          </w:tcPr>
          <w:p w14:paraId="04C937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</w:p>
        </w:tc>
        <w:tc>
          <w:tcPr>
            <w:tcW w:w="6382" w:type="dxa"/>
            <w:vAlign w:val="center"/>
          </w:tcPr>
          <w:p w14:paraId="39ACC9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无意见</w:t>
            </w:r>
          </w:p>
        </w:tc>
        <w:tc>
          <w:tcPr>
            <w:tcW w:w="860" w:type="dxa"/>
            <w:vAlign w:val="center"/>
          </w:tcPr>
          <w:p w14:paraId="6D8C43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1172" w:type="dxa"/>
            <w:vAlign w:val="center"/>
          </w:tcPr>
          <w:p w14:paraId="402263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2455" w:type="dxa"/>
            <w:vAlign w:val="center"/>
          </w:tcPr>
          <w:p w14:paraId="7B0EE4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</w:p>
        </w:tc>
      </w:tr>
      <w:tr w14:paraId="1B71A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75" w:type="dxa"/>
            <w:vAlign w:val="center"/>
          </w:tcPr>
          <w:p w14:paraId="6748EF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382" w:type="dxa"/>
            <w:vAlign w:val="center"/>
          </w:tcPr>
          <w:p w14:paraId="594E89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赤水镇</w:t>
            </w:r>
          </w:p>
        </w:tc>
        <w:tc>
          <w:tcPr>
            <w:tcW w:w="1729" w:type="dxa"/>
            <w:vAlign w:val="center"/>
          </w:tcPr>
          <w:p w14:paraId="7FDAE9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</w:p>
        </w:tc>
        <w:tc>
          <w:tcPr>
            <w:tcW w:w="6382" w:type="dxa"/>
            <w:vAlign w:val="center"/>
          </w:tcPr>
          <w:p w14:paraId="62A21E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无意见</w:t>
            </w:r>
          </w:p>
        </w:tc>
        <w:tc>
          <w:tcPr>
            <w:tcW w:w="860" w:type="dxa"/>
            <w:vAlign w:val="center"/>
          </w:tcPr>
          <w:p w14:paraId="5164E5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1172" w:type="dxa"/>
            <w:vAlign w:val="center"/>
          </w:tcPr>
          <w:p w14:paraId="17D4B9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2455" w:type="dxa"/>
            <w:vAlign w:val="center"/>
          </w:tcPr>
          <w:p w14:paraId="7E2C8F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</w:p>
        </w:tc>
      </w:tr>
      <w:tr w14:paraId="5D574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75" w:type="dxa"/>
            <w:vAlign w:val="center"/>
          </w:tcPr>
          <w:p w14:paraId="1702E6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382" w:type="dxa"/>
            <w:vAlign w:val="center"/>
          </w:tcPr>
          <w:p w14:paraId="142E93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翠山湖管委会</w:t>
            </w:r>
          </w:p>
        </w:tc>
        <w:tc>
          <w:tcPr>
            <w:tcW w:w="1729" w:type="dxa"/>
            <w:vAlign w:val="center"/>
          </w:tcPr>
          <w:p w14:paraId="400875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</w:p>
        </w:tc>
        <w:tc>
          <w:tcPr>
            <w:tcW w:w="6382" w:type="dxa"/>
            <w:vAlign w:val="center"/>
          </w:tcPr>
          <w:p w14:paraId="2CAC03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无意见</w:t>
            </w:r>
          </w:p>
        </w:tc>
        <w:tc>
          <w:tcPr>
            <w:tcW w:w="860" w:type="dxa"/>
            <w:vAlign w:val="center"/>
          </w:tcPr>
          <w:p w14:paraId="212AFE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1172" w:type="dxa"/>
            <w:vAlign w:val="center"/>
          </w:tcPr>
          <w:p w14:paraId="7380A4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2455" w:type="dxa"/>
            <w:vAlign w:val="center"/>
          </w:tcPr>
          <w:p w14:paraId="30A1FA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</w:p>
        </w:tc>
      </w:tr>
      <w:tr w14:paraId="778F7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75" w:type="dxa"/>
            <w:vAlign w:val="center"/>
          </w:tcPr>
          <w:p w14:paraId="16E54F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382" w:type="dxa"/>
            <w:vAlign w:val="center"/>
          </w:tcPr>
          <w:p w14:paraId="2D445A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市公安局</w:t>
            </w:r>
          </w:p>
        </w:tc>
        <w:tc>
          <w:tcPr>
            <w:tcW w:w="1729" w:type="dxa"/>
            <w:vAlign w:val="center"/>
          </w:tcPr>
          <w:p w14:paraId="28984F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</w:p>
        </w:tc>
        <w:tc>
          <w:tcPr>
            <w:tcW w:w="6382" w:type="dxa"/>
            <w:vAlign w:val="center"/>
          </w:tcPr>
          <w:p w14:paraId="1EAA35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无意见</w:t>
            </w:r>
          </w:p>
        </w:tc>
        <w:tc>
          <w:tcPr>
            <w:tcW w:w="860" w:type="dxa"/>
            <w:vAlign w:val="center"/>
          </w:tcPr>
          <w:p w14:paraId="3CCD9C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1172" w:type="dxa"/>
            <w:vAlign w:val="center"/>
          </w:tcPr>
          <w:p w14:paraId="20217E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2455" w:type="dxa"/>
            <w:vAlign w:val="center"/>
          </w:tcPr>
          <w:p w14:paraId="244AC6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</w:p>
        </w:tc>
      </w:tr>
      <w:tr w14:paraId="09E58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75" w:type="dxa"/>
            <w:vAlign w:val="center"/>
          </w:tcPr>
          <w:p w14:paraId="3BFFD4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382" w:type="dxa"/>
            <w:vAlign w:val="center"/>
          </w:tcPr>
          <w:p w14:paraId="2351F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市司法局</w:t>
            </w:r>
          </w:p>
        </w:tc>
        <w:tc>
          <w:tcPr>
            <w:tcW w:w="1729" w:type="dxa"/>
            <w:vAlign w:val="center"/>
          </w:tcPr>
          <w:p w14:paraId="3049BE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</w:p>
        </w:tc>
        <w:tc>
          <w:tcPr>
            <w:tcW w:w="6382" w:type="dxa"/>
            <w:vAlign w:val="center"/>
          </w:tcPr>
          <w:p w14:paraId="1554FF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无意见</w:t>
            </w:r>
          </w:p>
        </w:tc>
        <w:tc>
          <w:tcPr>
            <w:tcW w:w="860" w:type="dxa"/>
            <w:vAlign w:val="center"/>
          </w:tcPr>
          <w:p w14:paraId="6B376E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1172" w:type="dxa"/>
            <w:vAlign w:val="center"/>
          </w:tcPr>
          <w:p w14:paraId="1CBB0A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2455" w:type="dxa"/>
            <w:vAlign w:val="center"/>
          </w:tcPr>
          <w:p w14:paraId="795826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</w:p>
        </w:tc>
      </w:tr>
      <w:tr w14:paraId="410C9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75" w:type="dxa"/>
            <w:vAlign w:val="center"/>
          </w:tcPr>
          <w:p w14:paraId="648E6A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382" w:type="dxa"/>
            <w:vAlign w:val="center"/>
          </w:tcPr>
          <w:p w14:paraId="1DD0BC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市城市管理和综合执法局</w:t>
            </w:r>
          </w:p>
        </w:tc>
        <w:tc>
          <w:tcPr>
            <w:tcW w:w="1729" w:type="dxa"/>
            <w:vAlign w:val="center"/>
          </w:tcPr>
          <w:p w14:paraId="32CF34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</w:p>
        </w:tc>
        <w:tc>
          <w:tcPr>
            <w:tcW w:w="6382" w:type="dxa"/>
            <w:vAlign w:val="center"/>
          </w:tcPr>
          <w:p w14:paraId="4E4E81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无意见</w:t>
            </w:r>
          </w:p>
        </w:tc>
        <w:tc>
          <w:tcPr>
            <w:tcW w:w="860" w:type="dxa"/>
            <w:vAlign w:val="center"/>
          </w:tcPr>
          <w:p w14:paraId="062D3F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1172" w:type="dxa"/>
            <w:vAlign w:val="center"/>
          </w:tcPr>
          <w:p w14:paraId="22BEF4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2455" w:type="dxa"/>
            <w:vAlign w:val="center"/>
          </w:tcPr>
          <w:p w14:paraId="5DEF74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</w:p>
        </w:tc>
      </w:tr>
      <w:tr w14:paraId="5D550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75" w:type="dxa"/>
            <w:vAlign w:val="center"/>
          </w:tcPr>
          <w:p w14:paraId="559017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382" w:type="dxa"/>
            <w:vAlign w:val="center"/>
          </w:tcPr>
          <w:p w14:paraId="37025C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市市场监管局</w:t>
            </w:r>
          </w:p>
        </w:tc>
        <w:tc>
          <w:tcPr>
            <w:tcW w:w="1729" w:type="dxa"/>
            <w:vAlign w:val="center"/>
          </w:tcPr>
          <w:p w14:paraId="3EB2A5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</w:p>
        </w:tc>
        <w:tc>
          <w:tcPr>
            <w:tcW w:w="6382" w:type="dxa"/>
            <w:vAlign w:val="center"/>
          </w:tcPr>
          <w:p w14:paraId="3B2800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无意见</w:t>
            </w:r>
          </w:p>
        </w:tc>
        <w:tc>
          <w:tcPr>
            <w:tcW w:w="860" w:type="dxa"/>
            <w:vAlign w:val="center"/>
          </w:tcPr>
          <w:p w14:paraId="7305F8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1172" w:type="dxa"/>
            <w:vAlign w:val="center"/>
          </w:tcPr>
          <w:p w14:paraId="57F274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2455" w:type="dxa"/>
            <w:vAlign w:val="center"/>
          </w:tcPr>
          <w:p w14:paraId="01D69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</w:p>
        </w:tc>
      </w:tr>
      <w:tr w14:paraId="55623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75" w:type="dxa"/>
            <w:vAlign w:val="center"/>
          </w:tcPr>
          <w:p w14:paraId="0CD9EA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382" w:type="dxa"/>
            <w:vAlign w:val="center"/>
          </w:tcPr>
          <w:p w14:paraId="2A6D48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市消防救援局</w:t>
            </w:r>
          </w:p>
        </w:tc>
        <w:tc>
          <w:tcPr>
            <w:tcW w:w="1729" w:type="dxa"/>
            <w:vAlign w:val="center"/>
          </w:tcPr>
          <w:p w14:paraId="4B3688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</w:p>
        </w:tc>
        <w:tc>
          <w:tcPr>
            <w:tcW w:w="6382" w:type="dxa"/>
            <w:vAlign w:val="center"/>
          </w:tcPr>
          <w:p w14:paraId="3556D2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无意见</w:t>
            </w:r>
          </w:p>
        </w:tc>
        <w:tc>
          <w:tcPr>
            <w:tcW w:w="860" w:type="dxa"/>
            <w:vAlign w:val="center"/>
          </w:tcPr>
          <w:p w14:paraId="3885C2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1172" w:type="dxa"/>
            <w:vAlign w:val="center"/>
          </w:tcPr>
          <w:p w14:paraId="7E8000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2455" w:type="dxa"/>
            <w:vAlign w:val="center"/>
          </w:tcPr>
          <w:p w14:paraId="40908D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</w:p>
        </w:tc>
      </w:tr>
      <w:tr w14:paraId="5F260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75" w:type="dxa"/>
            <w:vAlign w:val="center"/>
          </w:tcPr>
          <w:p w14:paraId="33F800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22</w:t>
            </w:r>
          </w:p>
        </w:tc>
        <w:tc>
          <w:tcPr>
            <w:tcW w:w="1382" w:type="dxa"/>
            <w:vAlign w:val="center"/>
          </w:tcPr>
          <w:p w14:paraId="399968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市供销社</w:t>
            </w:r>
          </w:p>
        </w:tc>
        <w:tc>
          <w:tcPr>
            <w:tcW w:w="1729" w:type="dxa"/>
            <w:vAlign w:val="center"/>
          </w:tcPr>
          <w:p w14:paraId="665255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</w:p>
        </w:tc>
        <w:tc>
          <w:tcPr>
            <w:tcW w:w="6382" w:type="dxa"/>
            <w:vAlign w:val="center"/>
          </w:tcPr>
          <w:p w14:paraId="6DDA7EE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仿宋" w:eastAsia="仿宋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  <w:lang w:val="en-US" w:eastAsia="zh-CN"/>
              </w:rPr>
              <w:t xml:space="preserve">“附件1：开平市烟花爆竹经营（零售）布点规划方案（征求意见稿）中，布点区位建议将“开平市烟花爆竹禁销区（开平市中心城区）外的行政区域，即环城路、杜澄大道宏城星玥起经幕村路、红进路至中石化沙冈加油站以外”改为“开平市城区烟花爆竹禁燃区外”。另外，全市共 71 个烟花爆竹零售点，建议保留我社烟花爆竹批发部至少10 个经营部。 </w:t>
            </w:r>
          </w:p>
          <w:p w14:paraId="157B998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  <w:lang w:val="en-US" w:eastAsia="zh-CN"/>
              </w:rPr>
              <w:t>理由：布点区位将直接影响我社无法开店，经营部数量的减少导致无法正常收益，无法维持供销系统的正常运作。由于供销社每年需要向市财政上交资产占用费，该资金主要来源为系统内烟花爆竹经营收入。如果烟花爆竹零售单位经营权采用有偿使用模式（包括供销社自营零售点）会导致供销社经营收入锐减、职工收入下降、烟花爆竹安全管理受影响等问题出现。</w:t>
            </w:r>
          </w:p>
        </w:tc>
        <w:tc>
          <w:tcPr>
            <w:tcW w:w="860" w:type="dxa"/>
            <w:vAlign w:val="center"/>
          </w:tcPr>
          <w:p w14:paraId="430707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72" w:type="dxa"/>
            <w:vAlign w:val="center"/>
          </w:tcPr>
          <w:p w14:paraId="7A8587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2455" w:type="dxa"/>
            <w:vAlign w:val="center"/>
          </w:tcPr>
          <w:p w14:paraId="74BE66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360" w:firstLineChars="200"/>
              <w:jc w:val="left"/>
              <w:textAlignment w:val="auto"/>
              <w:rPr>
                <w:rFonts w:hint="default" w:ascii="仿宋" w:hAnsi="宋体" w:eastAsia="仿宋" w:cs="宋体"/>
                <w:color w:val="FF0000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  <w:lang w:val="en-US" w:eastAsia="zh-CN"/>
              </w:rPr>
              <w:t>部分采纳。我市审批的烟花爆竹经营（零售）点应设在开平市烟花爆竹禁燃区外的行政区域，即东起振华，西至东汇城，南起迳头，北至东乐村，包括祥龙片区、迳头社区部分区域以及各禁燃区域连接桥梁、道路（详见《</w:t>
            </w:r>
            <w:r>
              <w:rPr>
                <w:rFonts w:hint="default" w:ascii="仿宋" w:hAnsi="仿宋" w:eastAsia="仿宋"/>
                <w:color w:val="000000"/>
                <w:sz w:val="18"/>
                <w:szCs w:val="18"/>
                <w:lang w:val="en-US" w:eastAsia="zh-CN"/>
              </w:rPr>
              <w:t>开平市人民政府关于划定禁止燃放烟花爆竹区域的通告</w:t>
            </w:r>
            <w:r>
              <w:rPr>
                <w:rFonts w:hint="eastAsia" w:ascii="仿宋" w:hAnsi="仿宋" w:eastAsia="仿宋"/>
                <w:color w:val="000000"/>
                <w:sz w:val="18"/>
                <w:szCs w:val="18"/>
                <w:lang w:val="en-US" w:eastAsia="zh-CN"/>
              </w:rPr>
              <w:t>》（</w:t>
            </w:r>
            <w:r>
              <w:rPr>
                <w:rFonts w:hint="default" w:ascii="仿宋" w:hAnsi="仿宋" w:eastAsia="仿宋"/>
                <w:color w:val="000000"/>
                <w:sz w:val="18"/>
                <w:szCs w:val="18"/>
                <w:lang w:val="en-US" w:eastAsia="zh-CN"/>
              </w:rPr>
              <w:t>开府布〔2023〕71号</w:t>
            </w:r>
            <w:r>
              <w:rPr>
                <w:rFonts w:hint="eastAsia" w:ascii="仿宋" w:hAnsi="仿宋" w:eastAsia="仿宋"/>
                <w:color w:val="000000"/>
                <w:sz w:val="18"/>
                <w:szCs w:val="18"/>
                <w:lang w:val="en-US" w:eastAsia="zh-CN"/>
              </w:rPr>
              <w:t>））。</w:t>
            </w:r>
          </w:p>
        </w:tc>
      </w:tr>
      <w:tr w14:paraId="3D311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75" w:type="dxa"/>
            <w:vAlign w:val="center"/>
          </w:tcPr>
          <w:p w14:paraId="48A842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23</w:t>
            </w:r>
          </w:p>
        </w:tc>
        <w:tc>
          <w:tcPr>
            <w:tcW w:w="1382" w:type="dxa"/>
            <w:vAlign w:val="center"/>
          </w:tcPr>
          <w:p w14:paraId="62D67F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市信访局</w:t>
            </w:r>
          </w:p>
        </w:tc>
        <w:tc>
          <w:tcPr>
            <w:tcW w:w="1729" w:type="dxa"/>
            <w:vAlign w:val="center"/>
          </w:tcPr>
          <w:p w14:paraId="28990A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</w:p>
        </w:tc>
        <w:tc>
          <w:tcPr>
            <w:tcW w:w="6382" w:type="dxa"/>
            <w:vAlign w:val="center"/>
          </w:tcPr>
          <w:p w14:paraId="2540FA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无意见</w:t>
            </w:r>
          </w:p>
        </w:tc>
        <w:tc>
          <w:tcPr>
            <w:tcW w:w="860" w:type="dxa"/>
            <w:vAlign w:val="center"/>
          </w:tcPr>
          <w:p w14:paraId="212B8C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1172" w:type="dxa"/>
            <w:vAlign w:val="center"/>
          </w:tcPr>
          <w:p w14:paraId="175046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2455" w:type="dxa"/>
            <w:vAlign w:val="center"/>
          </w:tcPr>
          <w:p w14:paraId="6F6F3D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</w:p>
        </w:tc>
      </w:tr>
      <w:tr w14:paraId="18B03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75" w:type="dxa"/>
            <w:vAlign w:val="center"/>
          </w:tcPr>
          <w:p w14:paraId="58B5FD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24</w:t>
            </w:r>
          </w:p>
        </w:tc>
        <w:tc>
          <w:tcPr>
            <w:tcW w:w="1382" w:type="dxa"/>
            <w:vAlign w:val="center"/>
          </w:tcPr>
          <w:p w14:paraId="4D026B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市交通运输局</w:t>
            </w:r>
          </w:p>
        </w:tc>
        <w:tc>
          <w:tcPr>
            <w:tcW w:w="1729" w:type="dxa"/>
            <w:vAlign w:val="center"/>
          </w:tcPr>
          <w:p w14:paraId="6F3E1D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</w:p>
        </w:tc>
        <w:tc>
          <w:tcPr>
            <w:tcW w:w="6382" w:type="dxa"/>
            <w:vAlign w:val="center"/>
          </w:tcPr>
          <w:p w14:paraId="19894E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无意见</w:t>
            </w:r>
          </w:p>
        </w:tc>
        <w:tc>
          <w:tcPr>
            <w:tcW w:w="860" w:type="dxa"/>
            <w:vAlign w:val="center"/>
          </w:tcPr>
          <w:p w14:paraId="5A01A3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1172" w:type="dxa"/>
            <w:vAlign w:val="center"/>
          </w:tcPr>
          <w:p w14:paraId="5F548B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2455" w:type="dxa"/>
            <w:vAlign w:val="center"/>
          </w:tcPr>
          <w:p w14:paraId="47D2B2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eastAsia="zh-CN"/>
              </w:rPr>
            </w:pPr>
          </w:p>
        </w:tc>
      </w:tr>
      <w:tr w14:paraId="542A8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75" w:type="dxa"/>
            <w:vAlign w:val="center"/>
          </w:tcPr>
          <w:p w14:paraId="0E81C4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25</w:t>
            </w:r>
          </w:p>
        </w:tc>
        <w:tc>
          <w:tcPr>
            <w:tcW w:w="1382" w:type="dxa"/>
            <w:vAlign w:val="center"/>
          </w:tcPr>
          <w:p w14:paraId="4860B7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市自然资源局</w:t>
            </w:r>
          </w:p>
        </w:tc>
        <w:tc>
          <w:tcPr>
            <w:tcW w:w="1729" w:type="dxa"/>
            <w:vAlign w:val="center"/>
          </w:tcPr>
          <w:p w14:paraId="39F05F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仿宋" w:eastAsia="仿宋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  <w:lang w:val="en-US" w:eastAsia="zh-CN"/>
              </w:rPr>
              <w:t>“我市审批的烟花爆竹经营（零售）点应设在开平市烟花爆竹禁销区（开平市中心城区）外的行政区域”</w:t>
            </w:r>
          </w:p>
        </w:tc>
        <w:tc>
          <w:tcPr>
            <w:tcW w:w="6382" w:type="dxa"/>
            <w:vAlign w:val="center"/>
          </w:tcPr>
          <w:p w14:paraId="5D4FCB5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仿宋" w:eastAsia="仿宋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  <w:t>1、</w:t>
            </w:r>
            <w:r>
              <w:rPr>
                <w:rFonts w:hint="eastAsia" w:ascii="仿宋" w:hAnsi="仿宋" w:eastAsia="仿宋"/>
                <w:color w:val="000000"/>
                <w:sz w:val="18"/>
                <w:szCs w:val="18"/>
                <w:lang w:val="en-US" w:eastAsia="zh-CN"/>
              </w:rPr>
              <w:t>建议删除“（开平市中心城区）”的表述。</w:t>
            </w:r>
          </w:p>
          <w:p w14:paraId="4B44B87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  <w:t>2、</w:t>
            </w:r>
            <w:r>
              <w:rPr>
                <w:rFonts w:hint="eastAsia" w:ascii="仿宋" w:hAnsi="仿宋" w:eastAsia="仿宋"/>
                <w:color w:val="000000"/>
                <w:sz w:val="18"/>
                <w:szCs w:val="18"/>
                <w:lang w:val="en-US" w:eastAsia="zh-CN"/>
              </w:rPr>
              <w:t>关于布点，鉴于本轮征求意见未提供具体选址范围，我局无法提供相关核查意见。本轮征求意见要求各镇街管委会提供布点的，建议收集时需要各镇街提供推荐布点的矢量红线（dwg/shp），以便后续协助核查相关情况，同时建议贵局按照规范中“4选址及外部距离”的相关要求，征询其他相关主管部门、属地意见。</w:t>
            </w:r>
          </w:p>
        </w:tc>
        <w:tc>
          <w:tcPr>
            <w:tcW w:w="860" w:type="dxa"/>
            <w:vAlign w:val="center"/>
          </w:tcPr>
          <w:p w14:paraId="7619DB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72" w:type="dxa"/>
            <w:vAlign w:val="center"/>
          </w:tcPr>
          <w:p w14:paraId="086A91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2455" w:type="dxa"/>
            <w:vAlign w:val="center"/>
          </w:tcPr>
          <w:p w14:paraId="0E2C32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" w:hAnsi="宋体" w:eastAsia="仿宋" w:cs="宋体"/>
                <w:color w:val="auto"/>
                <w:sz w:val="18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/>
                <w:strike w:val="0"/>
                <w:color w:val="000000"/>
                <w:sz w:val="18"/>
                <w:szCs w:val="18"/>
                <w:lang w:val="en-US" w:eastAsia="zh-CN"/>
              </w:rPr>
              <w:t>拟在第二次征求意见稿收集各镇街推荐布点矢量红线，并组织专家、部门论证进一步完善我市烟花爆竹布点规划。</w:t>
            </w:r>
          </w:p>
        </w:tc>
      </w:tr>
    </w:tbl>
    <w:p w14:paraId="1E324276">
      <w:pPr>
        <w:rPr>
          <w:rFonts w:hint="eastAsia" w:ascii="宋体" w:hAnsi="宋体" w:eastAsia="宋体" w:cs="宋体"/>
          <w:sz w:val="24"/>
          <w:szCs w:val="24"/>
          <w:lang w:eastAsia="zh-CN"/>
        </w:rPr>
      </w:pPr>
    </w:p>
    <w:sectPr>
      <w:footerReference r:id="rId3" w:type="default"/>
      <w:pgSz w:w="16838" w:h="11906" w:orient="landscape"/>
      <w:pgMar w:top="1803" w:right="1440" w:bottom="1746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FAF21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6E6609"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96E6609"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57A0A9"/>
    <w:multiLevelType w:val="singleLevel"/>
    <w:tmpl w:val="CB57A0A9"/>
    <w:lvl w:ilvl="0" w:tentative="0">
      <w:start w:val="1"/>
      <w:numFmt w:val="decimal"/>
      <w:suff w:val="nothing"/>
      <w:lvlText w:val="%1、"/>
      <w:lvlJc w:val="left"/>
      <w:rPr>
        <w:rFonts w:hint="default"/>
        <w:strike w:val="0"/>
        <w:dstrike w:val="0"/>
      </w:rPr>
    </w:lvl>
  </w:abstractNum>
  <w:abstractNum w:abstractNumId="1">
    <w:nsid w:val="F5A4519B"/>
    <w:multiLevelType w:val="singleLevel"/>
    <w:tmpl w:val="F5A4519B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4FA96CE4"/>
    <w:multiLevelType w:val="singleLevel"/>
    <w:tmpl w:val="4FA96CE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hOTA0OTBiMDAyNDRiNzNlODc1OWY3NDYzZDhjMjYifQ=="/>
  </w:docVars>
  <w:rsids>
    <w:rsidRoot w:val="00000000"/>
    <w:rsid w:val="04630DA4"/>
    <w:rsid w:val="0A5523CF"/>
    <w:rsid w:val="0CED03BE"/>
    <w:rsid w:val="114A472F"/>
    <w:rsid w:val="12250047"/>
    <w:rsid w:val="16012F52"/>
    <w:rsid w:val="169907BD"/>
    <w:rsid w:val="1AB246CC"/>
    <w:rsid w:val="1ACD5953"/>
    <w:rsid w:val="20676FF3"/>
    <w:rsid w:val="24DB62FB"/>
    <w:rsid w:val="27F05BD9"/>
    <w:rsid w:val="2B271C74"/>
    <w:rsid w:val="2D2F0029"/>
    <w:rsid w:val="2DBE0EB5"/>
    <w:rsid w:val="314C4DD6"/>
    <w:rsid w:val="32A01ACB"/>
    <w:rsid w:val="358D4A0B"/>
    <w:rsid w:val="3599394C"/>
    <w:rsid w:val="365160B7"/>
    <w:rsid w:val="36FBE7F4"/>
    <w:rsid w:val="3B8A37F6"/>
    <w:rsid w:val="3D3B3C1C"/>
    <w:rsid w:val="3DFBE856"/>
    <w:rsid w:val="3F4767FB"/>
    <w:rsid w:val="4255690C"/>
    <w:rsid w:val="47F16677"/>
    <w:rsid w:val="4E3B4381"/>
    <w:rsid w:val="50A30424"/>
    <w:rsid w:val="56426227"/>
    <w:rsid w:val="58155E9E"/>
    <w:rsid w:val="58826287"/>
    <w:rsid w:val="58A55B1E"/>
    <w:rsid w:val="5B7E606D"/>
    <w:rsid w:val="5BFB3C71"/>
    <w:rsid w:val="5CEF3B55"/>
    <w:rsid w:val="5EFF0F7F"/>
    <w:rsid w:val="602171E3"/>
    <w:rsid w:val="607F2B4C"/>
    <w:rsid w:val="61CA27A8"/>
    <w:rsid w:val="62C551EA"/>
    <w:rsid w:val="63E458EA"/>
    <w:rsid w:val="6542642F"/>
    <w:rsid w:val="684E59A6"/>
    <w:rsid w:val="69CC14DA"/>
    <w:rsid w:val="6A0B4D7D"/>
    <w:rsid w:val="70D812AF"/>
    <w:rsid w:val="71EE6301"/>
    <w:rsid w:val="737F0937"/>
    <w:rsid w:val="73FB075F"/>
    <w:rsid w:val="7AD951AB"/>
    <w:rsid w:val="7AFF7DD4"/>
    <w:rsid w:val="7BEBE47D"/>
    <w:rsid w:val="7CBB750B"/>
    <w:rsid w:val="7DFE2EF2"/>
    <w:rsid w:val="7E2D73E4"/>
    <w:rsid w:val="7E4FB3DB"/>
    <w:rsid w:val="7FF3092A"/>
    <w:rsid w:val="7FFED11B"/>
    <w:rsid w:val="A7F9DF1C"/>
    <w:rsid w:val="B7BF2B9C"/>
    <w:rsid w:val="BB55CE37"/>
    <w:rsid w:val="BFBE5336"/>
    <w:rsid w:val="DF2AF2BD"/>
    <w:rsid w:val="EBF5A68C"/>
    <w:rsid w:val="F7DE54AF"/>
    <w:rsid w:val="F9EF2F03"/>
    <w:rsid w:val="FFFD1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Title"/>
    <w:basedOn w:val="1"/>
    <w:next w:val="1"/>
    <w:qFormat/>
    <w:uiPriority w:val="0"/>
    <w:pPr>
      <w:spacing w:before="240" w:beforeLines="0" w:after="60" w:afterLines="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2295</Words>
  <Characters>2324</Characters>
  <Lines>0</Lines>
  <Paragraphs>0</Paragraphs>
  <TotalTime>23</TotalTime>
  <ScaleCrop>false</ScaleCrop>
  <LinksUpToDate>false</LinksUpToDate>
  <CharactersWithSpaces>2328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2023-02-27T07:41:00Z</dcterms:created>
  <dc:creator>Administrator</dc:creator>
  <cp:lastModifiedBy>鱻</cp:lastModifiedBy>
  <dcterms:modified xsi:type="dcterms:W3CDTF">2026-07-10T08:05:10Z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4E151ACD62C34CA6BB2E7F283E0F75EA</vt:lpwstr>
  </property>
  <property fmtid="{D5CDD505-2E9C-101B-9397-08002B2CF9AE}" pid="4" name="KSOTemplateDocerSaveRecord">
    <vt:lpwstr>eyJoZGlkIjoiMWM2NjhkMTVkOThkNWMwZDgyMDQwZDM4MjQ2OTFiNzUiLCJ1c2VySWQiOiIyNDcyMjg0MzUifQ==</vt:lpwstr>
  </property>
</Properties>
</file>